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CB15F" w14:textId="6B76B202" w:rsidR="009A3729" w:rsidRPr="00A84411" w:rsidRDefault="00A84411">
      <w:pPr>
        <w:rPr>
          <w:b/>
          <w:bCs/>
        </w:rPr>
      </w:pPr>
      <w:r w:rsidRPr="00A84411">
        <w:rPr>
          <w:b/>
          <w:bCs/>
        </w:rPr>
        <w:t>WRSE responds to Ofwat’s Water Efficiency Fund second consultation</w:t>
      </w:r>
    </w:p>
    <w:p w14:paraId="06C2E95A" w14:textId="2BB172D8" w:rsidR="00A84411" w:rsidRDefault="00D41004">
      <w:r>
        <w:t xml:space="preserve">In response to Ofwat’s second consultation on the proposed Water Efficiency Fund, Water Resources </w:t>
      </w:r>
      <w:proofErr w:type="gramStart"/>
      <w:r>
        <w:t>South East</w:t>
      </w:r>
      <w:proofErr w:type="gramEnd"/>
      <w:r w:rsidR="00AA7233">
        <w:t xml:space="preserve"> (WRSE)</w:t>
      </w:r>
      <w:r>
        <w:t xml:space="preserve"> has called on the </w:t>
      </w:r>
      <w:r w:rsidR="00677CED">
        <w:t>water industry regulator</w:t>
      </w:r>
      <w:r>
        <w:t xml:space="preserve"> to start planning the fund’s roll-out now, rather than wait until the start of the next five-year planning period.</w:t>
      </w:r>
    </w:p>
    <w:p w14:paraId="1BB353BB" w14:textId="77777777" w:rsidR="00CD0381" w:rsidRDefault="00CD0381" w:rsidP="00AA7233">
      <w:r>
        <w:t>Lee Dance, Organisational Director, explains: “</w:t>
      </w:r>
      <w:r w:rsidR="00AA7233" w:rsidRPr="00AA7233">
        <w:t xml:space="preserve">The Water Efficiency Fund </w:t>
      </w:r>
      <w:r>
        <w:t>needs to</w:t>
      </w:r>
      <w:r w:rsidR="00AA7233" w:rsidRPr="00AA7233">
        <w:t xml:space="preserve"> stimulate a transformative, sustained and</w:t>
      </w:r>
      <w:r>
        <w:t xml:space="preserve"> </w:t>
      </w:r>
      <w:r w:rsidR="00AA7233" w:rsidRPr="00AA7233">
        <w:t xml:space="preserve">measurable reduction in water demand that would otherwise not </w:t>
      </w:r>
      <w:r>
        <w:t>take place</w:t>
      </w:r>
      <w:r w:rsidR="00AA7233" w:rsidRPr="00AA7233">
        <w:t>.</w:t>
      </w:r>
    </w:p>
    <w:p w14:paraId="408278A9" w14:textId="244353D6" w:rsidR="00AA7233" w:rsidRPr="00AA7233" w:rsidRDefault="00CD0381" w:rsidP="00AA7233">
      <w:r>
        <w:t>“</w:t>
      </w:r>
      <w:r w:rsidR="0008456E">
        <w:t>The fund must be</w:t>
      </w:r>
      <w:r w:rsidR="00AA7233" w:rsidRPr="00AA7233">
        <w:t xml:space="preserve"> implemented at pace and </w:t>
      </w:r>
      <w:r w:rsidR="0008456E">
        <w:t xml:space="preserve">at </w:t>
      </w:r>
      <w:r w:rsidR="00AA7233" w:rsidRPr="00AA7233">
        <w:t>scale to maximise opportunities and benefits</w:t>
      </w:r>
      <w:r w:rsidR="0035158F">
        <w:t xml:space="preserve"> – so we would like Ofwat, and the wider government, to </w:t>
      </w:r>
      <w:r w:rsidR="0097587C">
        <w:t xml:space="preserve">publicly back the campaign </w:t>
      </w:r>
      <w:r w:rsidR="0008456E">
        <w:t>and help bring it to the forefront of people’s minds.</w:t>
      </w:r>
    </w:p>
    <w:p w14:paraId="57584610" w14:textId="7F091FE7" w:rsidR="00047193" w:rsidRDefault="00CD0381" w:rsidP="00AA7233">
      <w:r>
        <w:t>“</w:t>
      </w:r>
      <w:r w:rsidR="00AA7233" w:rsidRPr="00AA7233">
        <w:t>Given the urgency needed, and likely time to build momentum</w:t>
      </w:r>
      <w:r w:rsidR="00AA7233" w:rsidRPr="00AA7233">
        <w:rPr>
          <w:rFonts w:ascii="CIDFont+F1" w:hAnsi="CIDFont+F1" w:cs="CIDFont+F1"/>
          <w:kern w:val="0"/>
          <w:sz w:val="21"/>
          <w:szCs w:val="21"/>
        </w:rPr>
        <w:t xml:space="preserve"> </w:t>
      </w:r>
      <w:r w:rsidR="00AA7233" w:rsidRPr="00AA7233">
        <w:t xml:space="preserve">we </w:t>
      </w:r>
      <w:r>
        <w:t xml:space="preserve">are calling on </w:t>
      </w:r>
      <w:r w:rsidR="00677CED">
        <w:t xml:space="preserve">Ofwat </w:t>
      </w:r>
      <w:r>
        <w:t>to form a working group as soon as possible</w:t>
      </w:r>
      <w:r w:rsidR="001C2299">
        <w:t xml:space="preserve"> – and </w:t>
      </w:r>
      <w:r w:rsidR="00645E40">
        <w:t>roll out the funding</w:t>
      </w:r>
      <w:r w:rsidR="001C2299">
        <w:t xml:space="preserve"> for the next five years at least</w:t>
      </w:r>
      <w:r>
        <w:t>.</w:t>
      </w:r>
    </w:p>
    <w:p w14:paraId="18E65541" w14:textId="79D2D46C" w:rsidR="00CD0381" w:rsidRDefault="00047193" w:rsidP="00AA7233">
      <w:r>
        <w:t xml:space="preserve">“We’d also like to see the </w:t>
      </w:r>
      <w:r w:rsidR="00677CED">
        <w:t>campaign</w:t>
      </w:r>
      <w:r>
        <w:t xml:space="preserve"> build on the success of the recent energy </w:t>
      </w:r>
      <w:r w:rsidR="00865B34">
        <w:t>efficiency</w:t>
      </w:r>
      <w:r>
        <w:t xml:space="preserve"> campaign, rather than see this </w:t>
      </w:r>
      <w:r w:rsidR="00865B34">
        <w:t>as</w:t>
      </w:r>
      <w:r>
        <w:t xml:space="preserve"> a separate issue. </w:t>
      </w:r>
      <w:r w:rsidR="00865B34">
        <w:t>Energy and water use are intrinsically linked and there’s a real benefit to tackling the topics together.</w:t>
      </w:r>
      <w:r w:rsidR="00CD0381">
        <w:t>”</w:t>
      </w:r>
    </w:p>
    <w:p w14:paraId="1357F9A6" w14:textId="16E8B2BA" w:rsidR="00AA7233" w:rsidRDefault="00CD0381" w:rsidP="00AA7233">
      <w:r>
        <w:t>WRSE supports Ofwat’s intention to fund</w:t>
      </w:r>
      <w:r w:rsidR="00152343">
        <w:t xml:space="preserve"> both</w:t>
      </w:r>
      <w:r>
        <w:t xml:space="preserve"> a national behaviour </w:t>
      </w:r>
      <w:proofErr w:type="gramStart"/>
      <w:r>
        <w:t>change</w:t>
      </w:r>
      <w:proofErr w:type="gramEnd"/>
      <w:r>
        <w:t xml:space="preserve"> campaign and a competitive process for water efficiency projects but warns it must be distinct from Ofwat’s existing Innovation Fund and complement the water industry’s efforts</w:t>
      </w:r>
      <w:r w:rsidR="00152343">
        <w:t xml:space="preserve"> </w:t>
      </w:r>
      <w:r w:rsidR="004064A3">
        <w:t>without adding to the pressure it already faces</w:t>
      </w:r>
      <w:r>
        <w:t>.</w:t>
      </w:r>
    </w:p>
    <w:p w14:paraId="4BA2C7EC" w14:textId="19A5ADE5" w:rsidR="00CD0381" w:rsidRDefault="004064A3" w:rsidP="00AA7233">
      <w:r>
        <w:t>Lee adds: “</w:t>
      </w:r>
      <w:r w:rsidR="00CD0381">
        <w:t xml:space="preserve">As well as behaviour change, </w:t>
      </w:r>
      <w:r>
        <w:t>we</w:t>
      </w:r>
      <w:r w:rsidR="00CD0381">
        <w:t xml:space="preserve"> want to see the fund used to </w:t>
      </w:r>
      <w:r w:rsidR="00BD2E83">
        <w:t>hard-engineer</w:t>
      </w:r>
      <w:r w:rsidR="00CD0381">
        <w:t xml:space="preserve"> water efficiency into buildings and water-using devices</w:t>
      </w:r>
      <w:r w:rsidR="001C2299">
        <w:t>, to make water efficiency simple.</w:t>
      </w:r>
    </w:p>
    <w:p w14:paraId="1726F944" w14:textId="4BB8B615" w:rsidR="005274B4" w:rsidRDefault="005274B4" w:rsidP="005274B4">
      <w:r>
        <w:t xml:space="preserve">“We have asked Ofwat to test water re-use technology from household level through to new housing developments, make domestic bathroom suites more water-efficient and use smart data to target business sectors where the greatest savings could be made.  </w:t>
      </w:r>
    </w:p>
    <w:p w14:paraId="61629969" w14:textId="77777777" w:rsidR="000F1F8F" w:rsidRDefault="000F1F8F" w:rsidP="000F1F8F">
      <w:r>
        <w:t>“Opportunities for replacing some tap water use with non-potable water – such as in agriculture or data centres, should also be investigated.</w:t>
      </w:r>
    </w:p>
    <w:p w14:paraId="0509D097" w14:textId="15699CB5" w:rsidR="001C2299" w:rsidRDefault="00BD2E83" w:rsidP="00AA7233">
      <w:r>
        <w:t>“</w:t>
      </w:r>
      <w:r w:rsidR="000F1F8F">
        <w:t>Robust</w:t>
      </w:r>
      <w:r w:rsidR="001C2299">
        <w:t xml:space="preserve"> data analysis</w:t>
      </w:r>
      <w:r w:rsidR="000F1F8F">
        <w:t xml:space="preserve"> must be put in place</w:t>
      </w:r>
      <w:r w:rsidR="001C2299">
        <w:t xml:space="preserve"> to monitor and assess the effectiveness of specific activities, such as metering,</w:t>
      </w:r>
      <w:r w:rsidR="00226D76">
        <w:t xml:space="preserve"> water</w:t>
      </w:r>
      <w:r w:rsidR="001C2299">
        <w:t xml:space="preserve"> company campaigns, leakage reductions and the new government campaign</w:t>
      </w:r>
      <w:r w:rsidR="000F1F8F">
        <w:t xml:space="preserve"> – so it is clear which measures are most worthwhile</w:t>
      </w:r>
      <w:r w:rsidR="001C2299">
        <w:t>.</w:t>
      </w:r>
      <w:r w:rsidR="000F1F8F">
        <w:t>”</w:t>
      </w:r>
    </w:p>
    <w:p w14:paraId="742B66CC" w14:textId="08F8BF59" w:rsidR="00D41004" w:rsidRDefault="00D41004">
      <w:r>
        <w:t xml:space="preserve">Delivering against ambitious demand management targets is an integral part of the regional plan for </w:t>
      </w:r>
      <w:proofErr w:type="gramStart"/>
      <w:r>
        <w:t>south east</w:t>
      </w:r>
      <w:proofErr w:type="gramEnd"/>
      <w:r>
        <w:t xml:space="preserve"> England, reflecting the region’s targets to cut leakage and help business and household customers use less water.</w:t>
      </w:r>
    </w:p>
    <w:p w14:paraId="66922096" w14:textId="7BE3CC67" w:rsidR="00D41004" w:rsidRDefault="00CD0381" w:rsidP="001C2299">
      <w:r>
        <w:t>Read our full response to Ofwat XXXX or find out more about our revised draft regional plan</w:t>
      </w:r>
      <w:r w:rsidR="001C2299">
        <w:t xml:space="preserve"> (LINK)</w:t>
      </w:r>
      <w:r>
        <w:t>.</w:t>
      </w:r>
    </w:p>
    <w:sectPr w:rsidR="00D41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A2B56"/>
    <w:multiLevelType w:val="hybridMultilevel"/>
    <w:tmpl w:val="18364998"/>
    <w:lvl w:ilvl="0" w:tplc="3092A5E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6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411"/>
    <w:rsid w:val="0004180A"/>
    <w:rsid w:val="00047193"/>
    <w:rsid w:val="0008456E"/>
    <w:rsid w:val="000F1F8F"/>
    <w:rsid w:val="00152343"/>
    <w:rsid w:val="001C2299"/>
    <w:rsid w:val="00226D76"/>
    <w:rsid w:val="00240321"/>
    <w:rsid w:val="00261593"/>
    <w:rsid w:val="0035158F"/>
    <w:rsid w:val="004064A3"/>
    <w:rsid w:val="004C66DC"/>
    <w:rsid w:val="005274B4"/>
    <w:rsid w:val="00624449"/>
    <w:rsid w:val="00645E40"/>
    <w:rsid w:val="00677CED"/>
    <w:rsid w:val="0075134E"/>
    <w:rsid w:val="00865B34"/>
    <w:rsid w:val="008B7AF2"/>
    <w:rsid w:val="00932CBD"/>
    <w:rsid w:val="009446C1"/>
    <w:rsid w:val="0097587C"/>
    <w:rsid w:val="009A3729"/>
    <w:rsid w:val="009B794F"/>
    <w:rsid w:val="00A754CD"/>
    <w:rsid w:val="00A84411"/>
    <w:rsid w:val="00AA7233"/>
    <w:rsid w:val="00BD2E83"/>
    <w:rsid w:val="00BE5524"/>
    <w:rsid w:val="00C3095E"/>
    <w:rsid w:val="00C833EE"/>
    <w:rsid w:val="00CD0381"/>
    <w:rsid w:val="00D41004"/>
    <w:rsid w:val="00D50CD5"/>
    <w:rsid w:val="00EE619B"/>
    <w:rsid w:val="00F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9B3DD"/>
  <w15:chartTrackingRefBased/>
  <w15:docId w15:val="{E65BF019-036E-40C6-97BB-F2FDE97F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4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4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4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4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4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4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4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4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4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4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4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4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4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4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4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4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4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4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44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4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44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44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4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44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44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4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4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4411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1C2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A64BEE7ED274D95092423CF58A908" ma:contentTypeVersion="18" ma:contentTypeDescription="Create a new document." ma:contentTypeScope="" ma:versionID="f2e40687751c9331f14126d57718a2b6">
  <xsd:schema xmlns:xsd="http://www.w3.org/2001/XMLSchema" xmlns:xs="http://www.w3.org/2001/XMLSchema" xmlns:p="http://schemas.microsoft.com/office/2006/metadata/properties" xmlns:ns2="de2a9771-28ca-49e3-bd5f-5ed23a071653" xmlns:ns3="87750f48-f4f1-42f5-aa62-9f4759d6481f" targetNamespace="http://schemas.microsoft.com/office/2006/metadata/properties" ma:root="true" ma:fieldsID="9957834c58b9c5ad0a261b71e053f9ae" ns2:_="" ns3:_="">
    <xsd:import namespace="de2a9771-28ca-49e3-bd5f-5ed23a071653"/>
    <xsd:import namespace="87750f48-f4f1-42f5-aa62-9f4759d64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a9771-28ca-49e3-bd5f-5ed23a071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115521-38c3-49d1-959b-936bfe225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50f48-f4f1-42f5-aa62-9f4759d64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4c532-3ee9-4de4-97b5-392adb286ba9}" ma:internalName="TaxCatchAll" ma:showField="CatchAllData" ma:web="87750f48-f4f1-42f5-aa62-9f4759d64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750f48-f4f1-42f5-aa62-9f4759d6481f" xsi:nil="true"/>
    <lcf76f155ced4ddcb4097134ff3c332f xmlns="de2a9771-28ca-49e3-bd5f-5ed23a0716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305E2-FDC2-49A7-B725-D1655A48E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a9771-28ca-49e3-bd5f-5ed23a071653"/>
    <ds:schemaRef ds:uri="87750f48-f4f1-42f5-aa62-9f4759d6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AE37A-80CA-4EA0-B50D-526277197FD7}">
  <ds:schemaRefs>
    <ds:schemaRef ds:uri="http://schemas.microsoft.com/office/2006/metadata/properties"/>
    <ds:schemaRef ds:uri="http://schemas.microsoft.com/office/infopath/2007/PartnerControls"/>
    <ds:schemaRef ds:uri="87750f48-f4f1-42f5-aa62-9f4759d6481f"/>
    <ds:schemaRef ds:uri="de2a9771-28ca-49e3-bd5f-5ed23a071653"/>
  </ds:schemaRefs>
</ds:datastoreItem>
</file>

<file path=customXml/itemProps3.xml><?xml version="1.0" encoding="utf-8"?>
<ds:datastoreItem xmlns:ds="http://schemas.openxmlformats.org/officeDocument/2006/customXml" ds:itemID="{49521B13-1229-4C46-86F1-0A902A1E9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420</Words>
  <Characters>2232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Ellis</dc:creator>
  <cp:keywords/>
  <dc:description/>
  <cp:lastModifiedBy>Stephanie Ellis</cp:lastModifiedBy>
  <cp:revision>21</cp:revision>
  <dcterms:created xsi:type="dcterms:W3CDTF">2024-06-26T12:10:00Z</dcterms:created>
  <dcterms:modified xsi:type="dcterms:W3CDTF">2024-06-27T12:32:00Z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d1610057-0d7e-4c29-9a2e-3edf53516143</vt:lpwstr>
  </property>
  <property fmtid="{D5CDD505-2E9C-101B-9397-08002B2CF9AE}" pid="3" name="ContentTypeId">
    <vt:lpwstr>0x010100128A64BEE7ED274D95092423CF58A908</vt:lpwstr>
  </property>
  <property fmtid="{D5CDD505-2E9C-101B-9397-08002B2CF9AE}" pid="4" name="MediaServiceImageTags">
    <vt:lpwstr/>
  </property>
</Properties>
</file>